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B207BD" w:rsidRPr="00B207BD" w14:paraId="6E610AD4" w14:textId="77777777" w:rsidTr="00B207B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670C8F4" w14:textId="77777777" w:rsidR="00B207BD" w:rsidRPr="00B207BD" w:rsidRDefault="00B207BD" w:rsidP="00B207BD">
            <w:pPr>
              <w:rPr>
                <w:rFonts w:ascii="Tahoma" w:hAnsi="Tahoma" w:cs="Tahoma"/>
                <w:sz w:val="20"/>
                <w:szCs w:val="20"/>
              </w:rPr>
            </w:pPr>
            <w:r w:rsidRPr="00B207BD">
              <w:rPr>
                <w:rFonts w:ascii="Tahoma" w:hAnsi="Tahoma" w:cs="Tahoma"/>
                <w:sz w:val="20"/>
                <w:szCs w:val="20"/>
              </w:rPr>
              <w:t>18 Ekim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FD9E0E1" w14:textId="77777777" w:rsidR="00B207BD" w:rsidRPr="00B207BD" w:rsidRDefault="00B207BD" w:rsidP="00B207BD">
            <w:pPr>
              <w:rPr>
                <w:rFonts w:ascii="Tahoma" w:hAnsi="Tahoma" w:cs="Tahoma"/>
                <w:sz w:val="20"/>
                <w:szCs w:val="20"/>
              </w:rPr>
            </w:pPr>
            <w:r w:rsidRPr="00B207BD">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494DFF8" w14:textId="77777777" w:rsidR="00B207BD" w:rsidRPr="00B207BD" w:rsidRDefault="00B207BD" w:rsidP="00B207BD">
            <w:pPr>
              <w:jc w:val="right"/>
              <w:rPr>
                <w:rFonts w:ascii="Tahoma" w:hAnsi="Tahoma" w:cs="Tahoma"/>
                <w:sz w:val="20"/>
                <w:szCs w:val="20"/>
              </w:rPr>
            </w:pPr>
            <w:proofErr w:type="gramStart"/>
            <w:r w:rsidRPr="00B207BD">
              <w:rPr>
                <w:rFonts w:ascii="Tahoma" w:hAnsi="Tahoma" w:cs="Tahoma"/>
                <w:sz w:val="20"/>
                <w:szCs w:val="20"/>
              </w:rPr>
              <w:t>Sayı :</w:t>
            </w:r>
            <w:proofErr w:type="gramEnd"/>
            <w:r w:rsidRPr="00B207BD">
              <w:rPr>
                <w:rFonts w:ascii="Tahoma" w:hAnsi="Tahoma" w:cs="Tahoma"/>
                <w:sz w:val="20"/>
                <w:szCs w:val="20"/>
              </w:rPr>
              <w:t xml:space="preserve"> 32696</w:t>
            </w:r>
          </w:p>
        </w:tc>
      </w:tr>
      <w:tr w:rsidR="00B207BD" w:rsidRPr="00B207BD" w14:paraId="5FBFF3FD" w14:textId="77777777" w:rsidTr="00B207BD">
        <w:trPr>
          <w:trHeight w:val="480"/>
        </w:trPr>
        <w:tc>
          <w:tcPr>
            <w:tcW w:w="8789" w:type="dxa"/>
            <w:gridSpan w:val="3"/>
            <w:tcMar>
              <w:top w:w="0" w:type="dxa"/>
              <w:left w:w="108" w:type="dxa"/>
              <w:bottom w:w="0" w:type="dxa"/>
              <w:right w:w="108" w:type="dxa"/>
            </w:tcMar>
            <w:vAlign w:val="center"/>
            <w:hideMark/>
          </w:tcPr>
          <w:p w14:paraId="1BE949C6" w14:textId="77777777" w:rsidR="00B207BD" w:rsidRPr="00B207BD" w:rsidRDefault="00B207BD" w:rsidP="00B207BD">
            <w:pPr>
              <w:jc w:val="center"/>
              <w:rPr>
                <w:rFonts w:ascii="Tahoma" w:hAnsi="Tahoma" w:cs="Tahoma"/>
                <w:sz w:val="20"/>
                <w:szCs w:val="20"/>
              </w:rPr>
            </w:pPr>
            <w:r w:rsidRPr="00B207BD">
              <w:rPr>
                <w:rFonts w:ascii="Tahoma" w:hAnsi="Tahoma" w:cs="Tahoma"/>
                <w:b/>
                <w:bCs/>
                <w:sz w:val="20"/>
                <w:szCs w:val="20"/>
              </w:rPr>
              <w:t>TEBLİĞ</w:t>
            </w:r>
          </w:p>
        </w:tc>
      </w:tr>
      <w:tr w:rsidR="00B207BD" w:rsidRPr="00B207BD" w14:paraId="751D3EF0" w14:textId="77777777" w:rsidTr="00B207BD">
        <w:trPr>
          <w:trHeight w:val="480"/>
        </w:trPr>
        <w:tc>
          <w:tcPr>
            <w:tcW w:w="8789" w:type="dxa"/>
            <w:gridSpan w:val="3"/>
            <w:tcMar>
              <w:top w:w="0" w:type="dxa"/>
              <w:left w:w="108" w:type="dxa"/>
              <w:bottom w:w="0" w:type="dxa"/>
              <w:right w:w="108" w:type="dxa"/>
            </w:tcMar>
            <w:vAlign w:val="center"/>
            <w:hideMark/>
          </w:tcPr>
          <w:p w14:paraId="6200208D" w14:textId="77777777" w:rsidR="00B207BD" w:rsidRPr="00B207BD" w:rsidRDefault="00B207BD" w:rsidP="00B207BD">
            <w:pPr>
              <w:jc w:val="both"/>
              <w:rPr>
                <w:rFonts w:ascii="Tahoma" w:hAnsi="Tahoma" w:cs="Tahoma"/>
                <w:sz w:val="20"/>
                <w:szCs w:val="20"/>
                <w:u w:val="single"/>
              </w:rPr>
            </w:pPr>
            <w:r w:rsidRPr="00B207BD">
              <w:rPr>
                <w:rFonts w:ascii="Tahoma" w:hAnsi="Tahoma" w:cs="Tahoma"/>
                <w:sz w:val="20"/>
                <w:szCs w:val="20"/>
                <w:u w:val="single"/>
              </w:rPr>
              <w:t>Hazine ve Maliye Bakanlığı (Gelir İdaresi Başkanlığı)’</w:t>
            </w:r>
            <w:proofErr w:type="spellStart"/>
            <w:r w:rsidRPr="00B207BD">
              <w:rPr>
                <w:rFonts w:ascii="Tahoma" w:hAnsi="Tahoma" w:cs="Tahoma"/>
                <w:sz w:val="20"/>
                <w:szCs w:val="20"/>
                <w:u w:val="single"/>
              </w:rPr>
              <w:t>ndan</w:t>
            </w:r>
            <w:proofErr w:type="spellEnd"/>
            <w:r w:rsidRPr="00B207BD">
              <w:rPr>
                <w:rFonts w:ascii="Tahoma" w:hAnsi="Tahoma" w:cs="Tahoma"/>
                <w:sz w:val="20"/>
                <w:szCs w:val="20"/>
                <w:u w:val="single"/>
              </w:rPr>
              <w:t>:</w:t>
            </w:r>
          </w:p>
          <w:p w14:paraId="39EDB3CA" w14:textId="77777777" w:rsidR="00B207BD" w:rsidRPr="00B207BD" w:rsidRDefault="00B207BD" w:rsidP="00B207BD">
            <w:pPr>
              <w:jc w:val="center"/>
              <w:rPr>
                <w:rFonts w:ascii="Tahoma" w:hAnsi="Tahoma" w:cs="Tahoma"/>
                <w:b/>
                <w:bCs/>
                <w:sz w:val="20"/>
                <w:szCs w:val="20"/>
              </w:rPr>
            </w:pPr>
            <w:r w:rsidRPr="00B207BD">
              <w:rPr>
                <w:rFonts w:ascii="Tahoma" w:hAnsi="Tahoma" w:cs="Tahoma"/>
                <w:b/>
                <w:bCs/>
                <w:sz w:val="20"/>
                <w:szCs w:val="20"/>
              </w:rPr>
              <w:t>VERGİ USUL KANUNU GENEL TEBLİĞİ (SIRA NO: 459)’NDE</w:t>
            </w:r>
          </w:p>
          <w:p w14:paraId="6F171BCE" w14:textId="77777777" w:rsidR="00B207BD" w:rsidRPr="00B207BD" w:rsidRDefault="00B207BD" w:rsidP="00B207BD">
            <w:pPr>
              <w:jc w:val="center"/>
              <w:rPr>
                <w:rFonts w:ascii="Tahoma" w:hAnsi="Tahoma" w:cs="Tahoma"/>
                <w:b/>
                <w:bCs/>
                <w:sz w:val="20"/>
                <w:szCs w:val="20"/>
              </w:rPr>
            </w:pPr>
            <w:r w:rsidRPr="00B207BD">
              <w:rPr>
                <w:rFonts w:ascii="Tahoma" w:hAnsi="Tahoma" w:cs="Tahoma"/>
                <w:b/>
                <w:bCs/>
                <w:sz w:val="20"/>
                <w:szCs w:val="20"/>
              </w:rPr>
              <w:t>DEĞİŞİKLİK YAPILMASINA DAİR TEBLİĞ</w:t>
            </w:r>
          </w:p>
          <w:p w14:paraId="64929C5A" w14:textId="77777777" w:rsidR="00B207BD" w:rsidRPr="00B207BD" w:rsidRDefault="00B207BD" w:rsidP="00B207BD">
            <w:pPr>
              <w:jc w:val="center"/>
              <w:rPr>
                <w:rFonts w:ascii="Tahoma" w:hAnsi="Tahoma" w:cs="Tahoma"/>
                <w:b/>
                <w:bCs/>
                <w:sz w:val="20"/>
                <w:szCs w:val="20"/>
              </w:rPr>
            </w:pPr>
            <w:r w:rsidRPr="00B207BD">
              <w:rPr>
                <w:rFonts w:ascii="Tahoma" w:hAnsi="Tahoma" w:cs="Tahoma"/>
                <w:b/>
                <w:bCs/>
                <w:sz w:val="20"/>
                <w:szCs w:val="20"/>
              </w:rPr>
              <w:t>(SIRA NO: 572)</w:t>
            </w:r>
          </w:p>
          <w:p w14:paraId="678525E6"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1-</w:t>
            </w:r>
            <w:r w:rsidRPr="00B207BD">
              <w:rPr>
                <w:rFonts w:ascii="Tahoma" w:hAnsi="Tahoma" w:cs="Tahoma"/>
                <w:sz w:val="20"/>
                <w:szCs w:val="20"/>
              </w:rPr>
              <w:t> 24/12/2015 tarihli ve 29572 sayılı Resmî Gazete’de yayımlanan Vergi Usul Kanunu Genel Tebliği (Sıra No: 459)’nin “2. Yetki” başlıklı bölümünün birinci paragrafında yer alan “mükelleflere” ibaresinden sonra gelmek üzere “ve mükellef olmayanlara” ibaresi eklenmiştir.</w:t>
            </w:r>
          </w:p>
          <w:p w14:paraId="7A0BD665"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2- </w:t>
            </w:r>
            <w:r w:rsidRPr="00B207BD">
              <w:rPr>
                <w:rFonts w:ascii="Tahoma" w:hAnsi="Tahoma" w:cs="Tahoma"/>
                <w:sz w:val="20"/>
                <w:szCs w:val="20"/>
              </w:rPr>
              <w:t>Aynı Tebliğin “3. Tanımlar” başlıklı bölümünün (ç) bendinde yer alan “vergiden muaf esnafı,” ibaresinden sonra gelmek üzere “mükellef olmayanları,” ibaresi eklenmiş ve (d) bendi aşağıdaki şekilde değiştirilmiştir.</w:t>
            </w:r>
          </w:p>
          <w:p w14:paraId="332CEBD6"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w:t>
            </w:r>
            <w:proofErr w:type="gramStart"/>
            <w:r w:rsidRPr="00B207BD">
              <w:rPr>
                <w:rFonts w:ascii="Tahoma" w:hAnsi="Tahoma" w:cs="Tahoma"/>
                <w:sz w:val="20"/>
                <w:szCs w:val="20"/>
              </w:rPr>
              <w:t>d</w:t>
            </w:r>
            <w:proofErr w:type="gramEnd"/>
            <w:r w:rsidRPr="00B207BD">
              <w:rPr>
                <w:rFonts w:ascii="Tahoma" w:hAnsi="Tahoma" w:cs="Tahoma"/>
                <w:sz w:val="20"/>
                <w:szCs w:val="20"/>
              </w:rPr>
              <w:t>) Mükellef olmayanlar: Bu Tebliğ uygulaması bakımından, Vergi Usul Kanununun 232 nci maddesinin birinci fıkrası kapsamında fatura almak zorunda olan birinci ve ikinci sınıf tüccar, serbest meslek erbabı, kazançları basit usulde tespit olunan tüccar, defter tutmak mecburiyetinde olan çiftçi, vergiden muaf esnaf dışında kalanları,”</w:t>
            </w:r>
          </w:p>
          <w:p w14:paraId="5D60300E"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3- </w:t>
            </w:r>
            <w:r w:rsidRPr="00B207BD">
              <w:rPr>
                <w:rFonts w:ascii="Tahoma" w:hAnsi="Tahoma" w:cs="Tahoma"/>
                <w:sz w:val="20"/>
                <w:szCs w:val="20"/>
              </w:rPr>
              <w:t>Aynı Tebliğin “4.1. Kapsam ve Tutar” başlıklı bölümünün birinci paragrafı aşağıdaki şekilde değiştirilmiş, aynı bölümün ikinci paragrafından sonra aşağıdaki paragraflar eklenmiştir.</w:t>
            </w:r>
          </w:p>
          <w:p w14:paraId="4E207595"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“Tevsik zorunluluğu kapsamında olanların (mükellef olmayanların kendi aralarında yapacakları işlemler hariç olmak üzere) yapacakları, 7.000 TL’yi aşan tutardaki her türlü tahsilat ve ödemelerini aracı finansal kurumlar kanalıyla yapmaları ve bu tahsilat ve ödemeleri söz konusu kurumlarca düzenlenen belgeler ile tevsik etmeleri zorunludur.”</w:t>
            </w:r>
          </w:p>
          <w:p w14:paraId="4E4BAF91"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 xml:space="preserve">“Bu zorunluluk kapsamında, mükellef olmayanlar </w:t>
            </w:r>
            <w:proofErr w:type="gramStart"/>
            <w:r w:rsidRPr="00B207BD">
              <w:rPr>
                <w:rFonts w:ascii="Tahoma" w:hAnsi="Tahoma" w:cs="Tahoma"/>
                <w:sz w:val="20"/>
                <w:szCs w:val="20"/>
              </w:rPr>
              <w:t>da,</w:t>
            </w:r>
            <w:proofErr w:type="gramEnd"/>
            <w:r w:rsidRPr="00B207BD">
              <w:rPr>
                <w:rFonts w:ascii="Tahoma" w:hAnsi="Tahoma" w:cs="Tahoma"/>
                <w:sz w:val="20"/>
                <w:szCs w:val="20"/>
              </w:rPr>
              <w:t xml:space="preserve"> tevsik zorunluluğu kapsamında olanlardan yapacakları alımlarına ilişkin 7.000 TL’yi aşan tahsilat ve ödemelerini aracı finansal kurumlar kanalıyla yapacaklardır.</w:t>
            </w:r>
          </w:p>
          <w:p w14:paraId="489B30BB"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Örnek: Kamu kurumunda memur olarak çalışan Bay (A) evinde kullanmak üzere, beyaz eşya perakende ticareti ile uğraşan (B) Ltd. Şti.’nden 20.000 TL tutarında bir buzdolabı satın almıştır. Söz konusu buzdolabının tutarı 7.000 TL’lik haddi aştığından bu işleme ait tahsilat ve ödemenin aracı finansal kurumlar kanalıyla yapılması gerekmektedir. Söz konusu tahsilat ve ödemede tevsik zorunluluğuna uyulmaması durumunda memur Bay (A) ve (B) Ltd. Şti.’ye ayrı ayrı ceza uygulanacaktır.</w:t>
            </w:r>
          </w:p>
          <w:p w14:paraId="04A954B9"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Tevsik zorunluluğu kapsamındaki ödemelerin tahsilatı yapanın hesabına, bizzat aracı finansal kurumların şubelerine gidilmek ve işleme ait açıklamalara da yer verilmek suretiyle gerçekleştirilmesi durumunda, tevsik zorunluluğuna uyulmuş sayılacaktır.</w:t>
            </w:r>
          </w:p>
          <w:p w14:paraId="6F23E810"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Örnek: Herhangi bir banka hesabı veya kredi kartı bulunmayan Bay (C), mobilya perakende ticareti ile uğraşan (D) Ltd. Şti.’den 15.000 TL tutarında bir masa satın almıştır. Bay (C) söz konusu ödemeyi gerçekleştirmek için (D) Ltd. Şti.’nin hesabının bulunduğu bankanın bir şubesine gitmiş, işleme ait açıklamalara yer vermek ve karşılığında banka dekontu almak suretiyle ödemeyi yerine getirmiştir. Bu durumda tevsik zorunluluğuna uyulmuş sayılacak ve Bay (C) ile (D) Ltd. Şti.’ne ceza uygulanmayacaktır.</w:t>
            </w:r>
          </w:p>
          <w:p w14:paraId="4F8AAA1E"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lastRenderedPageBreak/>
              <w:t>Örnek: Herhangi bir banka hesabı veya kredi kartı bulunmayan Bay (E), cep telefonu perakende ticareti ile uğraşan Bay (F)’den 25.000 TL tutarında bir cep telefonu satın almıştır. Bay (E) söz konusu cep telefonunun bedelini işlem anında nakit olarak Bay (F)’ye ödemiştir. Bay (F) ise söz konusu tutarı banka şubesine giderek kendi hesabına yatırmıştır. Bu durumda tevsik zorunluluğuna uyulmamış olacak ve Bay (E) ile Bay (F)’ye ayrı ayrı ceza uygulanacaktır.”</w:t>
            </w:r>
          </w:p>
          <w:p w14:paraId="15AD27EE"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4- </w:t>
            </w:r>
            <w:r w:rsidRPr="00B207BD">
              <w:rPr>
                <w:rFonts w:ascii="Tahoma" w:hAnsi="Tahoma" w:cs="Tahoma"/>
                <w:sz w:val="20"/>
                <w:szCs w:val="20"/>
              </w:rPr>
              <w:t>Aynı Tebliğin “4.2. Kapsamda Olmayan Tahsilat ve Ödemeler” başlıklı bölümünün (h) bendi aşağıdaki şekilde değiştirilmiştir.</w:t>
            </w:r>
          </w:p>
          <w:p w14:paraId="2EE17F92" w14:textId="77777777" w:rsidR="00B207BD" w:rsidRPr="00B207BD" w:rsidRDefault="00B207BD" w:rsidP="00B207BD">
            <w:pPr>
              <w:jc w:val="both"/>
              <w:rPr>
                <w:rFonts w:ascii="Tahoma" w:hAnsi="Tahoma" w:cs="Tahoma"/>
                <w:sz w:val="20"/>
                <w:szCs w:val="20"/>
              </w:rPr>
            </w:pPr>
            <w:r w:rsidRPr="00B207BD">
              <w:rPr>
                <w:rFonts w:ascii="Tahoma" w:hAnsi="Tahoma" w:cs="Tahoma"/>
                <w:sz w:val="20"/>
                <w:szCs w:val="20"/>
              </w:rPr>
              <w:t>“h) Tevsik zorunluluğu kapsamında olanların (mükellef olmayanlar hariç olmak üzere) yabancılar ve/veya Türkiye mukimi olmayan gerçek kişilerle yapacakları işlemlere ilişkin tahsilat ve ödemelerin (şu kadar ki, düzenlenecek faturalara söz konusu kişilerin pasaport numarasının yazılması ve bu bent kapsamında nakit tahsil edilen tutarların, tevsik zorunluluğu kapsamında olanlar tarafından tahsilatı takip eden ilk iş günü sonuna kadar aracı finansal kurumlarca düzenlenen belgelerle tevsikinin sağlanması zorunludur.),”</w:t>
            </w:r>
          </w:p>
          <w:p w14:paraId="1BE7E107"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5- </w:t>
            </w:r>
            <w:r w:rsidRPr="00B207BD">
              <w:rPr>
                <w:rFonts w:ascii="Tahoma" w:hAnsi="Tahoma" w:cs="Tahoma"/>
                <w:sz w:val="20"/>
                <w:szCs w:val="20"/>
              </w:rPr>
              <w:t>Bu Tebliğ yayımı tarihinde yürürlüğe girer.</w:t>
            </w:r>
          </w:p>
          <w:p w14:paraId="29B08CFB" w14:textId="77777777" w:rsidR="00B207BD" w:rsidRPr="00B207BD" w:rsidRDefault="00B207BD" w:rsidP="00B207BD">
            <w:pPr>
              <w:jc w:val="both"/>
              <w:rPr>
                <w:rFonts w:ascii="Tahoma" w:hAnsi="Tahoma" w:cs="Tahoma"/>
                <w:sz w:val="20"/>
                <w:szCs w:val="20"/>
              </w:rPr>
            </w:pPr>
            <w:r w:rsidRPr="00B207BD">
              <w:rPr>
                <w:rFonts w:ascii="Tahoma" w:hAnsi="Tahoma" w:cs="Tahoma"/>
                <w:b/>
                <w:bCs/>
                <w:sz w:val="20"/>
                <w:szCs w:val="20"/>
              </w:rPr>
              <w:t>MADDE 6- </w:t>
            </w:r>
            <w:r w:rsidRPr="00B207BD">
              <w:rPr>
                <w:rFonts w:ascii="Tahoma" w:hAnsi="Tahoma" w:cs="Tahoma"/>
                <w:sz w:val="20"/>
                <w:szCs w:val="20"/>
              </w:rPr>
              <w:t>Bu Tebliğ hükümlerini Hazine ve Maliye Bakanı yürütür.</w:t>
            </w:r>
          </w:p>
        </w:tc>
      </w:tr>
    </w:tbl>
    <w:p w14:paraId="64FEB25A" w14:textId="77777777" w:rsidR="00F40434" w:rsidRDefault="00F40434" w:rsidP="00B207BD">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BD"/>
    <w:rsid w:val="00500B3F"/>
    <w:rsid w:val="005F324D"/>
    <w:rsid w:val="0068156B"/>
    <w:rsid w:val="006F51FB"/>
    <w:rsid w:val="00B207BD"/>
    <w:rsid w:val="00BF694D"/>
    <w:rsid w:val="00C7673A"/>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8DA6"/>
  <w15:chartTrackingRefBased/>
  <w15:docId w15:val="{3002F8B6-0C91-43BA-8C5D-B1636AA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0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0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07B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07B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07B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07B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07B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07B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07B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7B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07B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07B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07B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07B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07B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07B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07B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07BD"/>
    <w:rPr>
      <w:rFonts w:eastAsiaTheme="majorEastAsia" w:cstheme="majorBidi"/>
      <w:color w:val="272727" w:themeColor="text1" w:themeTint="D8"/>
    </w:rPr>
  </w:style>
  <w:style w:type="paragraph" w:styleId="KonuBal">
    <w:name w:val="Title"/>
    <w:basedOn w:val="Normal"/>
    <w:next w:val="Normal"/>
    <w:link w:val="KonuBalChar"/>
    <w:uiPriority w:val="10"/>
    <w:qFormat/>
    <w:rsid w:val="00B20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07B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07B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07B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07B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07BD"/>
    <w:rPr>
      <w:i/>
      <w:iCs/>
      <w:color w:val="404040" w:themeColor="text1" w:themeTint="BF"/>
    </w:rPr>
  </w:style>
  <w:style w:type="paragraph" w:styleId="ListeParagraf">
    <w:name w:val="List Paragraph"/>
    <w:basedOn w:val="Normal"/>
    <w:uiPriority w:val="34"/>
    <w:qFormat/>
    <w:rsid w:val="00B207BD"/>
    <w:pPr>
      <w:ind w:left="720"/>
      <w:contextualSpacing/>
    </w:pPr>
  </w:style>
  <w:style w:type="character" w:styleId="GlVurgulama">
    <w:name w:val="Intense Emphasis"/>
    <w:basedOn w:val="VarsaylanParagrafYazTipi"/>
    <w:uiPriority w:val="21"/>
    <w:qFormat/>
    <w:rsid w:val="00B207BD"/>
    <w:rPr>
      <w:i/>
      <w:iCs/>
      <w:color w:val="0F4761" w:themeColor="accent1" w:themeShade="BF"/>
    </w:rPr>
  </w:style>
  <w:style w:type="paragraph" w:styleId="GlAlnt">
    <w:name w:val="Intense Quote"/>
    <w:basedOn w:val="Normal"/>
    <w:next w:val="Normal"/>
    <w:link w:val="GlAlntChar"/>
    <w:uiPriority w:val="30"/>
    <w:qFormat/>
    <w:rsid w:val="00B20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07BD"/>
    <w:rPr>
      <w:i/>
      <w:iCs/>
      <w:color w:val="0F4761" w:themeColor="accent1" w:themeShade="BF"/>
    </w:rPr>
  </w:style>
  <w:style w:type="character" w:styleId="GlBavuru">
    <w:name w:val="Intense Reference"/>
    <w:basedOn w:val="VarsaylanParagrafYazTipi"/>
    <w:uiPriority w:val="32"/>
    <w:qFormat/>
    <w:rsid w:val="00B20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720642">
      <w:bodyDiv w:val="1"/>
      <w:marLeft w:val="0"/>
      <w:marRight w:val="0"/>
      <w:marTop w:val="0"/>
      <w:marBottom w:val="0"/>
      <w:divBdr>
        <w:top w:val="none" w:sz="0" w:space="0" w:color="auto"/>
        <w:left w:val="none" w:sz="0" w:space="0" w:color="auto"/>
        <w:bottom w:val="none" w:sz="0" w:space="0" w:color="auto"/>
        <w:right w:val="none" w:sz="0" w:space="0" w:color="auto"/>
      </w:divBdr>
    </w:div>
    <w:div w:id="18089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2024-10-18T08:13:00Z</dcterms:created>
  <dcterms:modified xsi:type="dcterms:W3CDTF">2024-10-18T08:13:00Z</dcterms:modified>
</cp:coreProperties>
</file>